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14" w:rsidRPr="008F0A14" w:rsidRDefault="008F0A14" w:rsidP="008F0A14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>RODRIGO FREGNAN</w:t>
      </w:r>
    </w:p>
    <w:p w:rsidR="008F0A14" w:rsidRPr="008F0A14" w:rsidRDefault="008F0A14" w:rsidP="008F0A14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8F0A14" w:rsidRPr="008F0A14" w:rsidRDefault="008F0A14" w:rsidP="008F0A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Ator formado pelo CPT – Centro de Pesquisa Teatral e Grupo de Teatro Macunaíma – trabalhou na companhia durante quatro anos, sob a direção de Antunes Filho. Atuou no espetáculo “</w:t>
      </w:r>
      <w:hyperlink r:id="rId4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 Canto de Gregório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(2004-2005) e protagonizou “</w:t>
      </w:r>
      <w:hyperlink r:id="rId5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Antígona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(2005), no papel do Rei Creonte. Depois disso, trabalhou com o diretor Gabriel Villela nas produções “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fldChar w:fldCharType="begin"/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instrText xml:space="preserve"> HYPERLINK "https://rodrigofregnan.com.br/teatro/leonce-e-lena/" \t "_blank" </w:instrText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fldChar w:fldCharType="separate"/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Leonce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Lena</w:t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fldChar w:fldCharType="end"/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(2006), “</w:t>
      </w:r>
      <w:hyperlink r:id="rId6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Salmo 91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 (adaptação teatral do livro “Estação Carandiru”, de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Drauzio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Varella – 2007-2008), “</w:t>
      </w:r>
      <w:hyperlink r:id="rId7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Calígula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(2008-2009) e “</w:t>
      </w:r>
      <w:hyperlink r:id="rId8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Vestido de Noiva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(2009). Duas produções teatrais merecem destaque: “</w:t>
      </w:r>
      <w:hyperlink r:id="rId9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Babel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 (escrita pela italiana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Letizia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Russo e dirigida pelo também italiano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Alvise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Camozzi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– 2010) e a ópera “</w:t>
      </w:r>
      <w:hyperlink r:id="rId10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Amazônia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(2010), da companhia alemã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ZKM (Center for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Art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and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Media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Karlsruh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). Entre 2011 e 2013, fez parte da companhia teatral Círculo dos Canastrões, atuando nos espetáculos “</w:t>
      </w:r>
      <w:hyperlink r:id="rId11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Boca de Ouro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”, “</w:t>
      </w:r>
      <w:hyperlink r:id="rId12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A Falecida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”, “</w:t>
      </w:r>
      <w:hyperlink r:id="rId13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 Beijo no Asfalto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e “</w:t>
      </w:r>
      <w:hyperlink r:id="rId14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Valsa N°6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”; todas de autoria de Nelson Rodrigues e com direção de Marco Antônio Braz. Ainda protagonizou “</w:t>
      </w:r>
      <w:hyperlink r:id="rId15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 Teste de Turing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 de Paulo Santoro, com direção de Eric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Lenate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. Integrou o elenco da peça “</w:t>
      </w:r>
      <w:hyperlink r:id="rId16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 Capote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 (2015-2017), adaptação de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Drauzio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Varella, do conto homônimo de </w:t>
      </w:r>
      <w:proofErr w:type="spellStart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Gógol</w:t>
      </w:r>
      <w:proofErr w:type="spellEnd"/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, com direção de Yara de Novaes e dramaturgia de Cássio Pires. Entre 2017 e 2018, interpretou o protagonista Francisco do espetáculo “</w:t>
      </w:r>
      <w:hyperlink r:id="rId17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2 Filhos de Francisco – O Musical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”.</w:t>
      </w:r>
      <w:r w:rsidRPr="008F0A14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:rsidR="008F0A14" w:rsidRPr="008F0A14" w:rsidRDefault="008F0A14" w:rsidP="008F0A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No cinema participou de “</w:t>
      </w:r>
      <w:hyperlink r:id="rId18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 Gorila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(2012); “</w:t>
      </w:r>
      <w:hyperlink r:id="rId19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Confia em Mim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e “</w:t>
      </w:r>
      <w:proofErr w:type="spellStart"/>
      <w:r w:rsidRPr="008F0A14">
        <w:rPr>
          <w:rFonts w:ascii="Arial" w:eastAsia="Calibri" w:hAnsi="Arial" w:cs="Arial"/>
          <w:sz w:val="24"/>
          <w:szCs w:val="24"/>
          <w:lang w:eastAsia="pt-BR"/>
        </w:rPr>
        <w:fldChar w:fldCharType="begin"/>
      </w:r>
      <w:r w:rsidRPr="008F0A14">
        <w:rPr>
          <w:rFonts w:ascii="Arial" w:eastAsia="Calibri" w:hAnsi="Arial" w:cs="Arial"/>
          <w:sz w:val="24"/>
          <w:szCs w:val="24"/>
          <w:lang w:eastAsia="pt-BR"/>
        </w:rPr>
        <w:instrText xml:space="preserve"> HYPERLINK "https://rodrigofregnan.com.br/cinema/riocorrente/" \t "_blank" </w:instrText>
      </w:r>
      <w:r w:rsidRPr="008F0A14">
        <w:rPr>
          <w:rFonts w:ascii="Arial" w:eastAsia="Calibri" w:hAnsi="Arial" w:cs="Arial"/>
          <w:sz w:val="24"/>
          <w:szCs w:val="24"/>
          <w:lang w:eastAsia="pt-BR"/>
        </w:rPr>
        <w:fldChar w:fldCharType="separate"/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Riocorrente</w:t>
      </w:r>
      <w:proofErr w:type="spellEnd"/>
      <w:r w:rsidRPr="008F0A14">
        <w:rPr>
          <w:rFonts w:ascii="Arial" w:eastAsia="Calibri" w:hAnsi="Arial" w:cs="Arial"/>
          <w:sz w:val="24"/>
          <w:szCs w:val="24"/>
          <w:lang w:eastAsia="pt-BR"/>
        </w:rPr>
        <w:fldChar w:fldCharType="end"/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(2013); “</w:t>
      </w:r>
      <w:hyperlink r:id="rId20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Os Amigos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(2014) e “</w:t>
      </w:r>
      <w:hyperlink r:id="rId21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El Mate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(2016). Seguiu interpretando o personagem Orestes na segunda temporada da série “</w:t>
      </w:r>
      <w:hyperlink r:id="rId22" w:tgtFrame="_blank" w:history="1">
        <w:r w:rsidRPr="008F0A14">
          <w:rPr>
            <w:rFonts w:ascii="Arial" w:eastAsia="Calibri" w:hAnsi="Arial" w:cs="Arial"/>
            <w:color w:val="000000"/>
            <w:sz w:val="24"/>
            <w:szCs w:val="24"/>
            <w:shd w:val="clear" w:color="auto" w:fill="FFFFFF"/>
            <w:lang w:eastAsia="pt-BR"/>
          </w:rPr>
          <w:t>Magnífica 70</w:t>
        </w:r>
      </w:hyperlink>
      <w:r w:rsidRPr="008F0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t-BR"/>
        </w:rPr>
        <w:t>” (HBO), produzida pela Conspiração Filmes em 2016. </w:t>
      </w:r>
      <w:r w:rsidRPr="008F0A14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:rsidR="00176ECF" w:rsidRPr="008F0A14" w:rsidRDefault="008F0A14" w:rsidP="008F0A14">
      <w:pPr>
        <w:jc w:val="both"/>
        <w:rPr>
          <w:rFonts w:ascii="Arial" w:hAnsi="Arial" w:cs="Arial"/>
          <w:sz w:val="24"/>
          <w:szCs w:val="24"/>
        </w:rPr>
      </w:pPr>
    </w:p>
    <w:sectPr w:rsidR="00176ECF" w:rsidRPr="008F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14"/>
    <w:rsid w:val="000436E1"/>
    <w:rsid w:val="00396AD6"/>
    <w:rsid w:val="005D0250"/>
    <w:rsid w:val="008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383E"/>
  <w15:chartTrackingRefBased/>
  <w15:docId w15:val="{0BB723B3-FDCC-4277-BCE0-4199C43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rigofregnan.com.br/teatro/vestido-de-noiva/" TargetMode="External"/><Relationship Id="rId13" Type="http://schemas.openxmlformats.org/officeDocument/2006/relationships/hyperlink" Target="https://rodrigofregnan.com.br/teatro/o-beijo-no-asfalto/" TargetMode="External"/><Relationship Id="rId18" Type="http://schemas.openxmlformats.org/officeDocument/2006/relationships/hyperlink" Target="https://rodrigofregnan.com.br/cinema/o-gori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drigofregnan.com.br/cinema/el-mate/" TargetMode="External"/><Relationship Id="rId7" Type="http://schemas.openxmlformats.org/officeDocument/2006/relationships/hyperlink" Target="https://rodrigofregnan.com.br/teatro/caligula/" TargetMode="External"/><Relationship Id="rId12" Type="http://schemas.openxmlformats.org/officeDocument/2006/relationships/hyperlink" Target="https://rodrigofregnan.com.br/teatro/a-falecida/" TargetMode="External"/><Relationship Id="rId17" Type="http://schemas.openxmlformats.org/officeDocument/2006/relationships/hyperlink" Target="https://rodrigofregnan.com.br/teatro/2-filhos-de-francisco-o-music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drigofregnan.com.br/teatro/o-capote/" TargetMode="External"/><Relationship Id="rId20" Type="http://schemas.openxmlformats.org/officeDocument/2006/relationships/hyperlink" Target="https://rodrigofregnan.com.br/cinema/os-amig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odrigofregnan.com.br/teatro/salmo-91/" TargetMode="External"/><Relationship Id="rId11" Type="http://schemas.openxmlformats.org/officeDocument/2006/relationships/hyperlink" Target="https://rodrigofregnan.com.br/teatro/boca-de-our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drigofregnan.com.br/teatro/antigona/" TargetMode="External"/><Relationship Id="rId15" Type="http://schemas.openxmlformats.org/officeDocument/2006/relationships/hyperlink" Target="https://rodrigofregnan.com.br/teatro/o-teste-de-tur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drigofregnan.com.br/teatro/opera-amazonia/" TargetMode="External"/><Relationship Id="rId19" Type="http://schemas.openxmlformats.org/officeDocument/2006/relationships/hyperlink" Target="https://rodrigofregnan.com.br/cinema/confia-em-mim/" TargetMode="External"/><Relationship Id="rId4" Type="http://schemas.openxmlformats.org/officeDocument/2006/relationships/hyperlink" Target="https://rodrigofregnan.com.br/teatro/o-canto-de-gregorio/" TargetMode="External"/><Relationship Id="rId9" Type="http://schemas.openxmlformats.org/officeDocument/2006/relationships/hyperlink" Target="https://rodrigofregnan.com.br/teatro/babel/" TargetMode="External"/><Relationship Id="rId14" Type="http://schemas.openxmlformats.org/officeDocument/2006/relationships/hyperlink" Target="https://rodrigofregnan.com.br/teatro/valsa-n-6/" TargetMode="External"/><Relationship Id="rId22" Type="http://schemas.openxmlformats.org/officeDocument/2006/relationships/hyperlink" Target="https://rodrigofregnan.com.br/tv/magnifica-7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2018-06-26T16:15:00Z</dcterms:created>
  <dcterms:modified xsi:type="dcterms:W3CDTF">2018-06-26T16:18:00Z</dcterms:modified>
</cp:coreProperties>
</file>